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285B" w:rsidRDefault="0066285B" w:rsidP="0066285B">
      <w:pPr>
        <w:autoSpaceDE w:val="0"/>
        <w:autoSpaceDN w:val="0"/>
        <w:adjustRightInd w:val="0"/>
        <w:spacing w:after="0" w:line="360" w:lineRule="auto"/>
        <w:jc w:val="center"/>
        <w:rPr>
          <w:rStyle w:val="cit-first-element"/>
          <w:rFonts w:ascii="Times New Roman" w:hAnsi="Times New Roman" w:cs="Times New Roman"/>
          <w:b/>
          <w:bCs/>
          <w:sz w:val="24"/>
          <w:szCs w:val="24"/>
        </w:rPr>
      </w:pPr>
      <w:r w:rsidRPr="00861486">
        <w:rPr>
          <w:rFonts w:ascii="Times New Roman" w:hAnsi="Times New Roman" w:cs="Times New Roman"/>
          <w:b/>
          <w:bCs/>
          <w:sz w:val="24"/>
          <w:szCs w:val="24"/>
        </w:rPr>
        <w:t>THE IMPACT OF INTEGRATED REPORTING ON VALUE CREATION FOR SHAREHOLDERS: THE MODERATING EFFECT OF BOARD EFFECTIVENESS</w:t>
      </w:r>
      <w:r w:rsidRPr="00861486">
        <w:rPr>
          <w:rStyle w:val="cit-first-element"/>
          <w:rFonts w:ascii="Times New Roman" w:hAnsi="Times New Roman" w:cs="Times New Roman"/>
          <w:b/>
          <w:bCs/>
          <w:sz w:val="24"/>
          <w:szCs w:val="24"/>
        </w:rPr>
        <w:t xml:space="preserve">:  </w:t>
      </w:r>
      <w:r>
        <w:rPr>
          <w:rStyle w:val="cit-first-element"/>
          <w:rFonts w:ascii="Times New Roman" w:hAnsi="Times New Roman" w:cs="Times New Roman"/>
          <w:b/>
          <w:bCs/>
          <w:sz w:val="24"/>
          <w:szCs w:val="24"/>
        </w:rPr>
        <w:t>CASE OF</w:t>
      </w:r>
      <w:r w:rsidRPr="00861486">
        <w:rPr>
          <w:rStyle w:val="cit-first-element"/>
          <w:rFonts w:ascii="Times New Roman" w:hAnsi="Times New Roman" w:cs="Times New Roman"/>
          <w:b/>
          <w:bCs/>
          <w:sz w:val="24"/>
          <w:szCs w:val="24"/>
        </w:rPr>
        <w:t xml:space="preserve"> SRI LANKA</w:t>
      </w:r>
    </w:p>
    <w:p w:rsidR="0066285B" w:rsidRDefault="0066285B" w:rsidP="0066285B">
      <w:pPr>
        <w:autoSpaceDE w:val="0"/>
        <w:autoSpaceDN w:val="0"/>
        <w:adjustRightInd w:val="0"/>
        <w:spacing w:after="0" w:line="360" w:lineRule="auto"/>
        <w:jc w:val="center"/>
        <w:rPr>
          <w:rStyle w:val="cit-first-element"/>
          <w:rFonts w:ascii="Times New Roman" w:hAnsi="Times New Roman" w:cs="Times New Roman"/>
          <w:b/>
          <w:bCs/>
          <w:sz w:val="24"/>
          <w:szCs w:val="24"/>
        </w:rPr>
      </w:pPr>
    </w:p>
    <w:p w:rsidR="0066285B" w:rsidRDefault="0066285B" w:rsidP="0066285B">
      <w:pPr>
        <w:autoSpaceDE w:val="0"/>
        <w:autoSpaceDN w:val="0"/>
        <w:adjustRightInd w:val="0"/>
        <w:spacing w:after="0" w:line="360" w:lineRule="auto"/>
        <w:jc w:val="center"/>
        <w:rPr>
          <w:rStyle w:val="cit-first-element"/>
          <w:rFonts w:ascii="Times New Roman" w:hAnsi="Times New Roman" w:cs="Times New Roman"/>
          <w:b/>
          <w:bCs/>
          <w:sz w:val="24"/>
          <w:szCs w:val="24"/>
        </w:rPr>
      </w:pPr>
      <w:r>
        <w:rPr>
          <w:rStyle w:val="cit-first-element"/>
          <w:rFonts w:ascii="Times New Roman" w:hAnsi="Times New Roman" w:cs="Times New Roman"/>
          <w:b/>
          <w:bCs/>
          <w:sz w:val="24"/>
          <w:szCs w:val="24"/>
        </w:rPr>
        <w:t>Roshan W. Herath</w:t>
      </w:r>
    </w:p>
    <w:p w:rsidR="0066285B" w:rsidRDefault="0066285B" w:rsidP="0066285B">
      <w:pPr>
        <w:autoSpaceDE w:val="0"/>
        <w:autoSpaceDN w:val="0"/>
        <w:adjustRightInd w:val="0"/>
        <w:spacing w:after="0" w:line="360" w:lineRule="auto"/>
        <w:jc w:val="center"/>
        <w:rPr>
          <w:rStyle w:val="cit-first-element"/>
          <w:rFonts w:ascii="Times New Roman" w:hAnsi="Times New Roman" w:cs="Times New Roman"/>
          <w:b/>
          <w:bCs/>
          <w:sz w:val="24"/>
          <w:szCs w:val="24"/>
        </w:rPr>
      </w:pPr>
      <w:r>
        <w:rPr>
          <w:rStyle w:val="cit-first-element"/>
          <w:rFonts w:ascii="Times New Roman" w:hAnsi="Times New Roman" w:cs="Times New Roman"/>
          <w:b/>
          <w:bCs/>
          <w:sz w:val="24"/>
          <w:szCs w:val="24"/>
        </w:rPr>
        <w:t>University of Sri Jayewardenepura</w:t>
      </w:r>
    </w:p>
    <w:p w:rsidR="0066285B" w:rsidRDefault="0066285B" w:rsidP="0066285B">
      <w:pPr>
        <w:autoSpaceDE w:val="0"/>
        <w:autoSpaceDN w:val="0"/>
        <w:adjustRightInd w:val="0"/>
        <w:spacing w:after="0" w:line="360" w:lineRule="auto"/>
        <w:jc w:val="center"/>
        <w:rPr>
          <w:rStyle w:val="cit-first-element"/>
          <w:rFonts w:ascii="Times New Roman" w:hAnsi="Times New Roman" w:cs="Times New Roman"/>
          <w:b/>
          <w:bCs/>
          <w:sz w:val="24"/>
          <w:szCs w:val="24"/>
        </w:rPr>
      </w:pPr>
      <w:r>
        <w:rPr>
          <w:rStyle w:val="cit-first-element"/>
          <w:rFonts w:ascii="Times New Roman" w:hAnsi="Times New Roman" w:cs="Times New Roman"/>
          <w:b/>
          <w:bCs/>
          <w:sz w:val="24"/>
          <w:szCs w:val="24"/>
        </w:rPr>
        <w:t xml:space="preserve">Sri Lanka </w:t>
      </w:r>
    </w:p>
    <w:p w:rsidR="0066285B" w:rsidRDefault="0066285B" w:rsidP="0066285B">
      <w:pPr>
        <w:autoSpaceDE w:val="0"/>
        <w:autoSpaceDN w:val="0"/>
        <w:adjustRightInd w:val="0"/>
        <w:spacing w:after="0" w:line="360" w:lineRule="auto"/>
        <w:jc w:val="center"/>
        <w:rPr>
          <w:rStyle w:val="cit-first-element"/>
          <w:rFonts w:ascii="Times New Roman" w:hAnsi="Times New Roman" w:cs="Times New Roman"/>
          <w:b/>
          <w:bCs/>
          <w:sz w:val="24"/>
          <w:szCs w:val="24"/>
        </w:rPr>
      </w:pPr>
      <w:hyperlink r:id="rId4" w:history="1">
        <w:r w:rsidRPr="00972EBB">
          <w:rPr>
            <w:rStyle w:val="Hyperlink"/>
            <w:rFonts w:ascii="Times New Roman" w:hAnsi="Times New Roman" w:cs="Times New Roman"/>
            <w:b/>
            <w:bCs/>
            <w:sz w:val="24"/>
            <w:szCs w:val="24"/>
          </w:rPr>
          <w:t>roshanherath@sjp.ac.lk</w:t>
        </w:r>
      </w:hyperlink>
      <w:r>
        <w:rPr>
          <w:rStyle w:val="cit-first-element"/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66285B" w:rsidRDefault="0066285B" w:rsidP="0066285B">
      <w:pPr>
        <w:autoSpaceDE w:val="0"/>
        <w:autoSpaceDN w:val="0"/>
        <w:adjustRightInd w:val="0"/>
        <w:spacing w:after="0" w:line="360" w:lineRule="auto"/>
        <w:jc w:val="center"/>
        <w:rPr>
          <w:rStyle w:val="cit-first-element"/>
          <w:rFonts w:ascii="Times New Roman" w:hAnsi="Times New Roman" w:cs="Times New Roman"/>
          <w:b/>
          <w:bCs/>
          <w:sz w:val="24"/>
          <w:szCs w:val="24"/>
        </w:rPr>
      </w:pPr>
      <w:r>
        <w:rPr>
          <w:rStyle w:val="cit-first-element"/>
          <w:rFonts w:ascii="Times New Roman" w:hAnsi="Times New Roman" w:cs="Times New Roman"/>
          <w:b/>
          <w:bCs/>
          <w:sz w:val="24"/>
          <w:szCs w:val="24"/>
        </w:rPr>
        <w:t>Abstract</w:t>
      </w:r>
    </w:p>
    <w:p w:rsidR="00C71D96" w:rsidRPr="0066285B" w:rsidRDefault="0066285B" w:rsidP="0066285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i/>
          <w:sz w:val="24"/>
          <w:szCs w:val="20"/>
        </w:rPr>
      </w:pPr>
      <w:r>
        <w:rPr>
          <w:rStyle w:val="cit-first-element"/>
          <w:rFonts w:ascii="Times New Roman" w:hAnsi="Times New Roman" w:cs="Times New Roman"/>
          <w:bCs/>
          <w:i/>
          <w:sz w:val="24"/>
          <w:szCs w:val="24"/>
        </w:rPr>
        <w:t xml:space="preserve">In the today’s business context, more than half the world’s enterprise value is explained by the intangible assets, interestingly more than 70% of these intangibles are not captured by the traditional corporate reporting. </w:t>
      </w:r>
      <w:r w:rsidRPr="005072B6">
        <w:rPr>
          <w:rFonts w:ascii="Times New Roman" w:eastAsia="Times New Roman" w:hAnsi="Times New Roman" w:cs="Times New Roman"/>
          <w:i/>
          <w:sz w:val="24"/>
          <w:szCs w:val="24"/>
        </w:rPr>
        <w:t>Globally, calls for improved corporate reporting were continuing: as a response to this the International Integrated Reporting Council (IIRC) was established in 2010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. </w:t>
      </w:r>
      <w:r w:rsidRPr="002B497A">
        <w:rPr>
          <w:rFonts w:ascii="Times New Roman" w:hAnsi="Times New Roman" w:cs="Times New Roman"/>
          <w:i/>
          <w:sz w:val="24"/>
          <w:szCs w:val="20"/>
        </w:rPr>
        <w:t>IR is not just another corporate reporting tool rather it is founded on integrated thinking which focuses value creation</w:t>
      </w:r>
      <w:r>
        <w:rPr>
          <w:rFonts w:ascii="Times New Roman" w:hAnsi="Times New Roman" w:cs="Times New Roman"/>
          <w:i/>
          <w:sz w:val="24"/>
          <w:szCs w:val="20"/>
        </w:rPr>
        <w:t xml:space="preserve">. </w:t>
      </w:r>
      <w:r w:rsidRPr="009D019A">
        <w:rPr>
          <w:rFonts w:ascii="Times New Roman" w:hAnsi="Times New Roman" w:cs="Times New Roman"/>
          <w:i/>
          <w:sz w:val="24"/>
          <w:szCs w:val="20"/>
        </w:rPr>
        <w:t>According to the instrumental stakeholder theory, IR which is founded on integrated thinking will lead to the value creation for shareholders by an organization.</w:t>
      </w:r>
      <w:r w:rsidRPr="009D019A">
        <w:rPr>
          <w:rFonts w:ascii="Times New Roman" w:hAnsi="Times New Roman" w:cs="Times New Roman"/>
          <w:i/>
          <w:sz w:val="24"/>
          <w:szCs w:val="24"/>
        </w:rPr>
        <w:t xml:space="preserve"> IR and integrated thinking are decision effect by the board of directors of an organization.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D019A">
        <w:rPr>
          <w:rFonts w:ascii="Times New Roman" w:hAnsi="Times New Roman" w:cs="Times New Roman"/>
          <w:i/>
          <w:sz w:val="24"/>
          <w:szCs w:val="20"/>
        </w:rPr>
        <w:t>However instrumental stakeholder theory, in explaining the value creation by an organization through IR has failed to acknowledge the influence of board of directors on the IR.</w:t>
      </w:r>
      <w:r>
        <w:rPr>
          <w:rFonts w:ascii="Times New Roman" w:hAnsi="Times New Roman" w:cs="Times New Roman"/>
          <w:i/>
          <w:sz w:val="24"/>
          <w:szCs w:val="20"/>
        </w:rPr>
        <w:t xml:space="preserve"> </w:t>
      </w:r>
      <w:r w:rsidRPr="009D019A">
        <w:rPr>
          <w:rFonts w:ascii="Times New Roman" w:hAnsi="Times New Roman" w:cs="Times New Roman"/>
          <w:i/>
          <w:sz w:val="24"/>
          <w:szCs w:val="24"/>
        </w:rPr>
        <w:t xml:space="preserve">Therefore, this study is designed to </w:t>
      </w:r>
      <w:r>
        <w:rPr>
          <w:rFonts w:ascii="Times New Roman" w:hAnsi="Times New Roman" w:cs="Times New Roman"/>
          <w:i/>
          <w:sz w:val="24"/>
          <w:szCs w:val="24"/>
        </w:rPr>
        <w:t>examine the impact of integrated reporting on value creation</w:t>
      </w:r>
      <w:r w:rsidRPr="009D019A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and</w:t>
      </w:r>
      <w:r w:rsidRPr="009D019A">
        <w:rPr>
          <w:rFonts w:ascii="Times New Roman" w:hAnsi="Times New Roman" w:cs="Times New Roman"/>
          <w:i/>
          <w:sz w:val="24"/>
          <w:szCs w:val="24"/>
        </w:rPr>
        <w:t xml:space="preserve"> how the board effectiveness </w:t>
      </w:r>
      <w:r w:rsidRPr="009D019A">
        <w:rPr>
          <w:rFonts w:ascii="Times New Roman" w:hAnsi="Times New Roman" w:cs="Times New Roman"/>
          <w:i/>
          <w:sz w:val="24"/>
          <w:szCs w:val="24"/>
        </w:rPr>
        <w:t>moderates</w:t>
      </w:r>
      <w:r w:rsidRPr="009D019A">
        <w:rPr>
          <w:rFonts w:ascii="Times New Roman" w:hAnsi="Times New Roman" w:cs="Times New Roman"/>
          <w:i/>
          <w:sz w:val="24"/>
          <w:szCs w:val="24"/>
        </w:rPr>
        <w:t xml:space="preserve"> the relationship between integrated reporting and value creation. </w:t>
      </w:r>
      <w:r w:rsidRPr="009F2EEC">
        <w:rPr>
          <w:rFonts w:ascii="Times New Roman" w:hAnsi="Times New Roman" w:cs="Times New Roman"/>
          <w:i/>
          <w:sz w:val="24"/>
        </w:rPr>
        <w:t xml:space="preserve">The level of integrated reporting is assessed using a </w:t>
      </w:r>
      <w:r w:rsidRPr="009F2EEC">
        <w:rPr>
          <w:rFonts w:ascii="Times New Roman" w:hAnsi="Times New Roman" w:cs="Times New Roman"/>
          <w:i/>
          <w:iCs/>
          <w:sz w:val="24"/>
          <w:szCs w:val="24"/>
        </w:rPr>
        <w:t>check list developed based on the IR Framework</w:t>
      </w:r>
      <w:r w:rsidRPr="009F2EEC">
        <w:rPr>
          <w:rFonts w:ascii="Times New Roman" w:hAnsi="Times New Roman" w:cs="Times New Roman"/>
          <w:i/>
          <w:sz w:val="24"/>
          <w:szCs w:val="24"/>
        </w:rPr>
        <w:t>. The developed checklist is applied against the integrated reports of all the listed companies in the Colombo Stock Exchange (CSE) who adopt the integrated reporting</w:t>
      </w:r>
      <w:r>
        <w:rPr>
          <w:rFonts w:ascii="Times New Roman" w:hAnsi="Times New Roman" w:cs="Times New Roman"/>
          <w:i/>
          <w:sz w:val="24"/>
          <w:szCs w:val="24"/>
        </w:rPr>
        <w:t xml:space="preserve"> for the reporting period 2015</w:t>
      </w:r>
      <w:r w:rsidRPr="009F2EEC">
        <w:rPr>
          <w:rFonts w:ascii="Times New Roman" w:hAnsi="Times New Roman" w:cs="Times New Roman"/>
          <w:i/>
          <w:sz w:val="24"/>
          <w:szCs w:val="24"/>
        </w:rPr>
        <w:t xml:space="preserve"> to 2018. The level of board effectiveness is assessed </w:t>
      </w:r>
      <w:r w:rsidRPr="009F2EEC">
        <w:rPr>
          <w:rFonts w:ascii="Times New Roman" w:hAnsi="Times New Roman" w:cs="Times New Roman"/>
          <w:i/>
          <w:sz w:val="24"/>
        </w:rPr>
        <w:t xml:space="preserve">using an index </w:t>
      </w:r>
      <w:r w:rsidRPr="009F2EEC">
        <w:rPr>
          <w:rFonts w:ascii="Times New Roman" w:hAnsi="Times New Roman" w:cs="Times New Roman"/>
          <w:i/>
          <w:iCs/>
          <w:sz w:val="24"/>
          <w:szCs w:val="24"/>
        </w:rPr>
        <w:t xml:space="preserve">developed based on </w:t>
      </w:r>
      <w:r w:rsidRPr="009F2EEC">
        <w:rPr>
          <w:rFonts w:ascii="Times New Roman" w:hAnsi="Times New Roman" w:cs="Times New Roman"/>
          <w:i/>
          <w:sz w:val="24"/>
          <w:szCs w:val="20"/>
        </w:rPr>
        <w:t>Code of Best Practice on Corporate Governance 2017</w:t>
      </w:r>
      <w:r w:rsidRPr="009F2EEC">
        <w:rPr>
          <w:rFonts w:ascii="Times New Roman" w:hAnsi="Times New Roman" w:cs="Times New Roman"/>
          <w:i/>
          <w:sz w:val="24"/>
          <w:szCs w:val="24"/>
        </w:rPr>
        <w:t xml:space="preserve">. The index is applied against the cooperate governance-board of </w:t>
      </w:r>
      <w:proofErr w:type="gramStart"/>
      <w:r w:rsidRPr="009F2EEC">
        <w:rPr>
          <w:rFonts w:ascii="Times New Roman" w:hAnsi="Times New Roman" w:cs="Times New Roman"/>
          <w:i/>
          <w:sz w:val="24"/>
          <w:szCs w:val="24"/>
        </w:rPr>
        <w:t>directors</w:t>
      </w:r>
      <w:proofErr w:type="gramEnd"/>
      <w:r w:rsidRPr="009F2EEC">
        <w:rPr>
          <w:rFonts w:ascii="Times New Roman" w:hAnsi="Times New Roman" w:cs="Times New Roman"/>
          <w:i/>
          <w:sz w:val="24"/>
          <w:szCs w:val="24"/>
        </w:rPr>
        <w:t xml:space="preserve"> section of the integrated reports of all the listed companies in the Colombo Stock Exchange (CSE) who adopt the integrated reporti</w:t>
      </w:r>
      <w:r>
        <w:rPr>
          <w:rFonts w:ascii="Times New Roman" w:hAnsi="Times New Roman" w:cs="Times New Roman"/>
          <w:i/>
          <w:sz w:val="24"/>
          <w:szCs w:val="24"/>
        </w:rPr>
        <w:t>ng for the reporting period 2015 to 2018</w:t>
      </w:r>
      <w:r w:rsidRPr="009F2EEC">
        <w:rPr>
          <w:rFonts w:ascii="Times New Roman" w:hAnsi="Times New Roman" w:cs="Times New Roman"/>
          <w:i/>
          <w:sz w:val="24"/>
          <w:szCs w:val="24"/>
        </w:rPr>
        <w:t>.</w:t>
      </w:r>
      <w:r>
        <w:rPr>
          <w:rFonts w:ascii="Times New Roman" w:hAnsi="Times New Roman" w:cs="Times New Roman"/>
          <w:i/>
          <w:sz w:val="24"/>
          <w:szCs w:val="24"/>
        </w:rPr>
        <w:t xml:space="preserve"> In this study, it is predicted that the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level of integrated reporting is positively impact the value creation for shareholders and the relationship between the level of integrated reporting and value creation is moderated by the board effectiveness.</w:t>
      </w:r>
      <w:bookmarkStart w:id="0" w:name="_GoBack"/>
      <w:bookmarkEnd w:id="0"/>
    </w:p>
    <w:sectPr w:rsidR="00C71D96" w:rsidRPr="0066285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85B"/>
    <w:rsid w:val="0066285B"/>
    <w:rsid w:val="00C71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0CF85B"/>
  <w15:chartTrackingRefBased/>
  <w15:docId w15:val="{DC368F60-078E-4FC3-8955-B5583A45F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6285B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it-first-element">
    <w:name w:val="cit-first-element"/>
    <w:basedOn w:val="DefaultParagraphFont"/>
    <w:rsid w:val="0066285B"/>
  </w:style>
  <w:style w:type="character" w:styleId="Hyperlink">
    <w:name w:val="Hyperlink"/>
    <w:basedOn w:val="DefaultParagraphFont"/>
    <w:uiPriority w:val="99"/>
    <w:unhideWhenUsed/>
    <w:rsid w:val="0066285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oshanherath@sjp.ac.l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Roshan Herath</dc:creator>
  <cp:keywords/>
  <dc:description/>
  <cp:lastModifiedBy>Roshan Herath</cp:lastModifiedBy>
  <cp:revision>1</cp:revision>
  <dcterms:created xsi:type="dcterms:W3CDTF">2018-10-24T07:12:00Z</dcterms:created>
  <dcterms:modified xsi:type="dcterms:W3CDTF">2018-10-24T07:13:00Z</dcterms:modified>
</cp:coreProperties>
</file>